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84455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2B67D1">
        <w:rPr>
          <w:b/>
          <w:szCs w:val="28"/>
        </w:rPr>
        <w:t>ХIV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A5322F" w:rsidRDefault="00A5322F" w:rsidP="00A5322F">
      <w:pPr>
        <w:tabs>
          <w:tab w:val="left" w:pos="4253"/>
        </w:tabs>
        <w:rPr>
          <w:b/>
          <w:bCs/>
          <w:color w:val="FF0000"/>
          <w:szCs w:val="28"/>
        </w:rPr>
      </w:pPr>
    </w:p>
    <w:p w:rsidR="004B3182" w:rsidRPr="000333DC" w:rsidRDefault="004B3182" w:rsidP="00A5322F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№ ___</w:t>
      </w:r>
      <w:r w:rsidR="00A5322F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  <w:bookmarkStart w:id="0" w:name="_GoBack"/>
      <w:bookmarkEnd w:id="0"/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="002B67D1">
        <w:rPr>
          <w:b/>
          <w:bCs/>
          <w:sz w:val="24"/>
        </w:rPr>
        <w:t xml:space="preserve">перенесення залишків </w:t>
      </w:r>
      <w:r w:rsidR="00B2044B">
        <w:rPr>
          <w:b/>
          <w:bCs/>
          <w:sz w:val="24"/>
        </w:rPr>
        <w:t xml:space="preserve">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2B67D1" w:rsidP="00A97CC7">
      <w:pPr>
        <w:ind w:firstLine="561"/>
        <w:jc w:val="both"/>
        <w:rPr>
          <w:szCs w:val="28"/>
        </w:rPr>
      </w:pPr>
      <w:r>
        <w:t xml:space="preserve">З метою </w:t>
      </w:r>
      <w:r>
        <w:rPr>
          <w:kern w:val="28"/>
          <w:szCs w:val="28"/>
        </w:rPr>
        <w:t xml:space="preserve">ефективного та економічного використання бюджетних коштів,      </w:t>
      </w:r>
      <w:r>
        <w:t>у зв’язку з невикористанням та закінченням терміну</w:t>
      </w:r>
      <w:r w:rsidR="00C14E0D">
        <w:t xml:space="preserve"> дії талонів на бензин</w:t>
      </w:r>
      <w:r w:rsidR="002B5C16">
        <w:t>,</w:t>
      </w:r>
      <w:r w:rsidR="00C14E0D">
        <w:t xml:space="preserve"> </w:t>
      </w:r>
      <w:r w:rsidR="002B5C16">
        <w:t xml:space="preserve">              що раніше придбані (грудень 2023 року)</w:t>
      </w:r>
      <w:r>
        <w:t xml:space="preserve"> для роботи генераторів, відповідно</w:t>
      </w:r>
      <w:r w:rsidR="002B5C16">
        <w:t xml:space="preserve">              </w:t>
      </w:r>
      <w:r>
        <w:t xml:space="preserve"> до Закону України «Про бухгалтерський облік та фінансову звітність</w:t>
      </w:r>
      <w:r w:rsidR="002B5C16">
        <w:t xml:space="preserve">                           </w:t>
      </w:r>
      <w:r>
        <w:t xml:space="preserve"> в Україні»,</w:t>
      </w:r>
      <w:r w:rsidR="00C14E0D">
        <w:t xml:space="preserve"> Наказу Міністерства Фінансів </w:t>
      </w:r>
      <w:r w:rsidR="00C14E0D" w:rsidRPr="00C14E0D">
        <w:t>України «</w:t>
      </w:r>
      <w:r w:rsidR="00C14E0D" w:rsidRPr="00C14E0D">
        <w:rPr>
          <w:bCs/>
          <w:szCs w:val="28"/>
          <w:shd w:val="clear" w:color="auto" w:fill="FFFFFF"/>
        </w:rPr>
        <w:t>Про затвердження Інструкції щодо застосування економічної класифікації видатків бюджету</w:t>
      </w:r>
      <w:r w:rsidR="002B5C16">
        <w:rPr>
          <w:bCs/>
          <w:szCs w:val="28"/>
          <w:shd w:val="clear" w:color="auto" w:fill="FFFFFF"/>
        </w:rPr>
        <w:t xml:space="preserve">                 </w:t>
      </w:r>
      <w:r w:rsidR="00C14E0D" w:rsidRPr="00C14E0D">
        <w:rPr>
          <w:bCs/>
          <w:szCs w:val="28"/>
          <w:shd w:val="clear" w:color="auto" w:fill="FFFFFF"/>
        </w:rPr>
        <w:t xml:space="preserve"> та Інструкції щодо застосування класифікації кредитування бюджету</w:t>
      </w:r>
      <w:r w:rsidR="00C14E0D">
        <w:rPr>
          <w:bCs/>
          <w:szCs w:val="28"/>
          <w:shd w:val="clear" w:color="auto" w:fill="FFFFFF"/>
        </w:rPr>
        <w:t xml:space="preserve">», </w:t>
      </w:r>
      <w:r>
        <w:t xml:space="preserve"> к</w:t>
      </w:r>
      <w:r w:rsidR="00C069FD">
        <w:t>еруючись статтями</w:t>
      </w:r>
      <w:r w:rsidR="00C14E0D">
        <w:t xml:space="preserve"> </w:t>
      </w:r>
      <w:r>
        <w:t xml:space="preserve"> </w:t>
      </w:r>
      <w:r w:rsidR="00CD34D0" w:rsidRPr="00C53301">
        <w:rPr>
          <w:bCs/>
        </w:rPr>
        <w:t xml:space="preserve"> 4, 10, 25-2</w:t>
      </w:r>
      <w:r w:rsidR="00B2044B">
        <w:rPr>
          <w:bCs/>
        </w:rPr>
        <w:t xml:space="preserve">6, 42, 46, 59 Закону України </w:t>
      </w:r>
      <w:r>
        <w:rPr>
          <w:bCs/>
        </w:rPr>
        <w:t xml:space="preserve"> </w:t>
      </w:r>
      <w:r w:rsidR="00DA69D6">
        <w:rPr>
          <w:szCs w:val="28"/>
        </w:rPr>
        <w:t>«</w:t>
      </w:r>
      <w:r w:rsidR="00B2044B"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C14E0D">
        <w:rPr>
          <w:bCs/>
        </w:rPr>
        <w:t xml:space="preserve">цеве самоврядування </w:t>
      </w:r>
      <w:r w:rsidR="0055015C" w:rsidRPr="00C53301">
        <w:rPr>
          <w:bCs/>
        </w:rPr>
        <w:t>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AD2DEC" w:rsidRPr="002B5C16" w:rsidRDefault="001A3853" w:rsidP="002B5C16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1A3853">
        <w:t xml:space="preserve">Перенести </w:t>
      </w:r>
      <w:r w:rsidR="00AD2DEC">
        <w:t>залишки талонів</w:t>
      </w:r>
      <w:r>
        <w:t xml:space="preserve"> на бензин </w:t>
      </w:r>
      <w:r w:rsidR="00AD2DEC">
        <w:t xml:space="preserve">з КЕКВ 2275 «Оплата інших енергоносіїв та інших комунальних послуг»  на  КЕКВ 2210 «Предмети, матеріали, обладнання та інвентар» КПК 0110150 </w:t>
      </w:r>
      <w:r w:rsidR="00AD2DEC" w:rsidRPr="00AD2DEC">
        <w:t>«</w:t>
      </w:r>
      <w:r w:rsidR="00AD2DEC" w:rsidRPr="00AD2DEC">
        <w:rPr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AD2DEC">
        <w:rPr>
          <w:szCs w:val="28"/>
        </w:rPr>
        <w:t>»</w:t>
      </w:r>
      <w:r w:rsidR="00AD2DEC" w:rsidRPr="00AD2DEC">
        <w:t xml:space="preserve"> </w:t>
      </w:r>
      <w:r w:rsidR="00C14E0D">
        <w:t xml:space="preserve"> </w:t>
      </w:r>
      <w:r>
        <w:t xml:space="preserve">в кількості 1940 (одна тисяча дев’ятсот сорок) літрів на загальну суму 102820 </w:t>
      </w:r>
      <w:proofErr w:type="spellStart"/>
      <w:r>
        <w:t>грн</w:t>
      </w:r>
      <w:proofErr w:type="spellEnd"/>
      <w:r>
        <w:t xml:space="preserve"> 00 </w:t>
      </w:r>
      <w:proofErr w:type="spellStart"/>
      <w:r>
        <w:t>коп</w:t>
      </w:r>
      <w:proofErr w:type="spellEnd"/>
      <w:r>
        <w:t xml:space="preserve"> (сто дві тисячі вісімсот двадцять гривень 00</w:t>
      </w:r>
      <w:r w:rsidR="002B5C16">
        <w:t xml:space="preserve"> </w:t>
      </w:r>
      <w:r>
        <w:t>копійок)</w:t>
      </w:r>
      <w:r w:rsidR="002B5C16">
        <w:t>,</w:t>
      </w:r>
      <w:r w:rsidR="00C14E0D">
        <w:t xml:space="preserve"> </w:t>
      </w:r>
      <w:r w:rsidR="00AD2DEC" w:rsidRPr="002B5C16">
        <w:t>для подальшого</w:t>
      </w:r>
      <w:r w:rsidR="002B5C16" w:rsidRPr="002B5C16">
        <w:t xml:space="preserve"> їх</w:t>
      </w:r>
      <w:r w:rsidR="00AD2DEC" w:rsidRPr="002B5C16">
        <w:t xml:space="preserve"> використання для поїздок</w:t>
      </w:r>
      <w:r w:rsidR="002B5C16" w:rsidRPr="002B5C16">
        <w:t>, пов’язаних із службовою діяльністю Кегичівської селищної ради</w:t>
      </w:r>
      <w:r w:rsidR="00C14E0D" w:rsidRPr="002B5C16">
        <w:t>.</w:t>
      </w:r>
      <w:r w:rsidR="00202D0C" w:rsidRPr="002B5C16">
        <w:t xml:space="preserve">    </w:t>
      </w:r>
    </w:p>
    <w:p w:rsidR="00B32D97" w:rsidRDefault="00B32D97" w:rsidP="00AD2DE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p w:rsidR="007D1EBD" w:rsidRPr="00B32D97" w:rsidRDefault="007D1EBD" w:rsidP="00AD2DE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B32D97">
        <w:rPr>
          <w:spacing w:val="-9"/>
          <w:szCs w:val="28"/>
        </w:rPr>
        <w:t>Ко</w:t>
      </w:r>
      <w:r w:rsidRPr="00B32D97">
        <w:rPr>
          <w:color w:val="000000"/>
          <w:spacing w:val="-9"/>
          <w:szCs w:val="28"/>
        </w:rPr>
        <w:t>нтроль за виконанням цього рішення 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Pr="00AD2DE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4729F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3853"/>
    <w:rsid w:val="001C161F"/>
    <w:rsid w:val="001E2A43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B5C16"/>
    <w:rsid w:val="002B67D1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D49C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5C3641"/>
    <w:rsid w:val="006304E2"/>
    <w:rsid w:val="00647C2F"/>
    <w:rsid w:val="00654D3D"/>
    <w:rsid w:val="00655198"/>
    <w:rsid w:val="0065699F"/>
    <w:rsid w:val="006B471F"/>
    <w:rsid w:val="006C3199"/>
    <w:rsid w:val="006E7047"/>
    <w:rsid w:val="00724DEC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04D40"/>
    <w:rsid w:val="00A17663"/>
    <w:rsid w:val="00A40C87"/>
    <w:rsid w:val="00A5322F"/>
    <w:rsid w:val="00A54FAE"/>
    <w:rsid w:val="00A64EF7"/>
    <w:rsid w:val="00A911B7"/>
    <w:rsid w:val="00A97CC7"/>
    <w:rsid w:val="00AA1055"/>
    <w:rsid w:val="00AA424F"/>
    <w:rsid w:val="00AA7DAA"/>
    <w:rsid w:val="00AB5BEE"/>
    <w:rsid w:val="00AD2DEC"/>
    <w:rsid w:val="00AF7BC4"/>
    <w:rsid w:val="00B00AB2"/>
    <w:rsid w:val="00B2044B"/>
    <w:rsid w:val="00B32D97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14E0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a">
    <w:name w:val="Placeholder Text"/>
    <w:basedOn w:val="a0"/>
    <w:uiPriority w:val="99"/>
    <w:semiHidden/>
    <w:rsid w:val="002B5C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5</cp:revision>
  <cp:lastPrinted>2024-06-20T08:49:00Z</cp:lastPrinted>
  <dcterms:created xsi:type="dcterms:W3CDTF">2024-06-20T08:06:00Z</dcterms:created>
  <dcterms:modified xsi:type="dcterms:W3CDTF">2024-06-26T11:48:00Z</dcterms:modified>
</cp:coreProperties>
</file>